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8811" w14:textId="5B272EC5" w:rsidR="00CB749D" w:rsidRDefault="00B31DC5" w:rsidP="00B31DC5">
      <w:pPr>
        <w:spacing w:after="0" w:line="240" w:lineRule="auto"/>
        <w:ind w:left="-10" w:right="-34"/>
      </w:pPr>
      <w:r>
        <w:rPr>
          <w:noProof/>
        </w:rPr>
        <mc:AlternateContent>
          <mc:Choice Requires="wpg">
            <w:drawing>
              <wp:inline distT="0" distB="0" distL="0" distR="0" wp14:anchorId="093A1BB4" wp14:editId="46181A80">
                <wp:extent cx="6403975" cy="8852"/>
                <wp:effectExtent l="0" t="0" r="15875" b="29845"/>
                <wp:docPr id="13131" name="Group 13131"/>
                <wp:cNvGraphicFramePr/>
                <a:graphic xmlns:a="http://schemas.openxmlformats.org/drawingml/2006/main">
                  <a:graphicData uri="http://schemas.microsoft.com/office/word/2010/wordprocessingGroup">
                    <wpg:wgp>
                      <wpg:cNvGrpSpPr/>
                      <wpg:grpSpPr>
                        <a:xfrm>
                          <a:off x="0" y="0"/>
                          <a:ext cx="6403975" cy="8852"/>
                          <a:chOff x="0" y="0"/>
                          <a:chExt cx="6431281" cy="9147"/>
                        </a:xfrm>
                      </wpg:grpSpPr>
                      <wps:wsp>
                        <wps:cNvPr id="13130" name="Shape 13130"/>
                        <wps:cNvSpPr/>
                        <wps:spPr>
                          <a:xfrm>
                            <a:off x="0" y="0"/>
                            <a:ext cx="6431281" cy="9147"/>
                          </a:xfrm>
                          <a:custGeom>
                            <a:avLst/>
                            <a:gdLst/>
                            <a:ahLst/>
                            <a:cxnLst/>
                            <a:rect l="0" t="0" r="0" b="0"/>
                            <a:pathLst>
                              <a:path w="6431281" h="9147">
                                <a:moveTo>
                                  <a:pt x="0" y="4573"/>
                                </a:moveTo>
                                <a:lnTo>
                                  <a:pt x="643128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5721EA6" id="Group 13131" o:spid="_x0000_s1026" style="width:504.25pt;height:.7pt;mso-position-horizontal-relative:char;mso-position-vertical-relative:line" coordsize="643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">
                <v:shape id="Shape 13130" o:spid="_x0000_s1027" style="position:absolute;width:64312;height:91;visibility:visible;mso-wrap-style:square;v-text-anchor:top" coordsize="643128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" path="m,4573r6431281,e" filled="f" strokeweight=".25408mm">
                  <v:stroke miterlimit="1" joinstyle="miter"/>
                  <v:path arrowok="t" textboxrect="0,0,6431281,9147"/>
                </v:shape>
                <w10:anchorlock/>
              </v:group>
            </w:pict>
          </mc:Fallback>
        </mc:AlternateContent>
      </w:r>
      <w:r>
        <w:rPr>
          <w:noProof/>
        </w:rPr>
        <w:drawing>
          <wp:anchor distT="0" distB="0" distL="114300" distR="114300" simplePos="0" relativeHeight="251663360" behindDoc="0" locked="0" layoutInCell="1" allowOverlap="0" wp14:anchorId="04BB4D69" wp14:editId="458BDDFC">
            <wp:simplePos x="0" y="0"/>
            <wp:positionH relativeFrom="page">
              <wp:posOffset>942975</wp:posOffset>
            </wp:positionH>
            <wp:positionV relativeFrom="page">
              <wp:posOffset>238125</wp:posOffset>
            </wp:positionV>
            <wp:extent cx="804672" cy="597579"/>
            <wp:effectExtent l="0" t="0" r="0" b="0"/>
            <wp:wrapTopAndBottom/>
            <wp:docPr id="1" name="Picture 4964"/>
            <wp:cNvGraphicFramePr/>
            <a:graphic xmlns:a="http://schemas.openxmlformats.org/drawingml/2006/main">
              <a:graphicData uri="http://schemas.openxmlformats.org/drawingml/2006/picture">
                <pic:pic xmlns:pic="http://schemas.openxmlformats.org/drawingml/2006/picture">
                  <pic:nvPicPr>
                    <pic:cNvPr id="4964" name="Picture 4964"/>
                    <pic:cNvPicPr/>
                  </pic:nvPicPr>
                  <pic:blipFill>
                    <a:blip r:embed="rId7"/>
                    <a:stretch>
                      <a:fillRect/>
                    </a:stretch>
                  </pic:blipFill>
                  <pic:spPr>
                    <a:xfrm>
                      <a:off x="0" y="0"/>
                      <a:ext cx="804672" cy="597579"/>
                    </a:xfrm>
                    <a:prstGeom prst="rect">
                      <a:avLst/>
                    </a:prstGeom>
                  </pic:spPr>
                </pic:pic>
              </a:graphicData>
            </a:graphic>
          </wp:anchor>
        </w:drawing>
      </w:r>
    </w:p>
    <w:p w14:paraId="22B89AA7" w14:textId="5B75D399" w:rsidR="00B31DC5" w:rsidRDefault="00B31DC5" w:rsidP="00B31DC5">
      <w:pPr>
        <w:spacing w:after="0" w:line="240" w:lineRule="auto"/>
        <w:ind w:left="-10" w:right="-34"/>
      </w:pPr>
      <w:r>
        <w:t>Směrnice č. 8/2008</w:t>
      </w:r>
    </w:p>
    <w:p w14:paraId="52438041" w14:textId="029C1821" w:rsidR="00B31DC5" w:rsidRDefault="00B31DC5" w:rsidP="00B31DC5">
      <w:pPr>
        <w:spacing w:after="0" w:line="240" w:lineRule="auto"/>
        <w:ind w:left="-10" w:right="-34"/>
      </w:pPr>
    </w:p>
    <w:p w14:paraId="39566DA6" w14:textId="77777777" w:rsidR="00B31DC5" w:rsidRDefault="00B31DC5" w:rsidP="00B31DC5">
      <w:pPr>
        <w:spacing w:after="0" w:line="240" w:lineRule="auto"/>
        <w:ind w:left="-10" w:right="-34"/>
      </w:pPr>
    </w:p>
    <w:p w14:paraId="2A92C639" w14:textId="566685DD" w:rsidR="00CB749D" w:rsidRDefault="005979F5" w:rsidP="00B31DC5">
      <w:pPr>
        <w:spacing w:after="0" w:line="240" w:lineRule="auto"/>
        <w:ind w:left="1728" w:right="139" w:hanging="264"/>
        <w:rPr>
          <w:b/>
          <w:bCs/>
          <w:sz w:val="42"/>
        </w:rPr>
      </w:pPr>
      <w:r w:rsidRPr="00B31DC5">
        <w:rPr>
          <w:b/>
          <w:bCs/>
          <w:sz w:val="42"/>
        </w:rPr>
        <w:t xml:space="preserve">Přijímání dětí k předškolnímu vzdělávání, </w:t>
      </w:r>
      <w:proofErr w:type="gramStart"/>
      <w:r w:rsidRPr="00B31DC5">
        <w:rPr>
          <w:b/>
          <w:bCs/>
          <w:sz w:val="42"/>
        </w:rPr>
        <w:t xml:space="preserve">kritéria </w:t>
      </w:r>
      <w:r w:rsidR="00F83C28" w:rsidRPr="00B31DC5">
        <w:rPr>
          <w:b/>
          <w:bCs/>
          <w:sz w:val="42"/>
        </w:rPr>
        <w:t xml:space="preserve"> </w:t>
      </w:r>
      <w:r w:rsidRPr="00B31DC5">
        <w:rPr>
          <w:b/>
          <w:bCs/>
          <w:sz w:val="42"/>
        </w:rPr>
        <w:t>a</w:t>
      </w:r>
      <w:proofErr w:type="gramEnd"/>
      <w:r w:rsidRPr="00B31DC5">
        <w:rPr>
          <w:b/>
          <w:bCs/>
          <w:sz w:val="42"/>
        </w:rPr>
        <w:t xml:space="preserve"> postup pro přijetí dětí do MŠ</w:t>
      </w:r>
    </w:p>
    <w:p w14:paraId="362A42FB" w14:textId="0E586CE8" w:rsidR="00B31DC5" w:rsidRDefault="00B31DC5" w:rsidP="00B31DC5">
      <w:pPr>
        <w:spacing w:after="0" w:line="240" w:lineRule="auto"/>
        <w:ind w:left="1728" w:right="139" w:hanging="264"/>
        <w:rPr>
          <w:b/>
          <w:bCs/>
          <w:sz w:val="42"/>
        </w:rPr>
      </w:pPr>
    </w:p>
    <w:p w14:paraId="5BCB4E93" w14:textId="7999F150" w:rsidR="00CB749D" w:rsidRDefault="005979F5">
      <w:pPr>
        <w:spacing w:after="273" w:line="262" w:lineRule="auto"/>
        <w:ind w:left="4" w:right="9" w:firstLine="696"/>
        <w:jc w:val="both"/>
      </w:pPr>
      <w:r>
        <w:rPr>
          <w:sz w:val="24"/>
        </w:rPr>
        <w:t xml:space="preserve">Na základě ustanovení </w:t>
      </w:r>
      <w:r w:rsidR="00886E70">
        <w:rPr>
          <w:sz w:val="24"/>
        </w:rPr>
        <w:t>§</w:t>
      </w:r>
      <w:r>
        <w:rPr>
          <w:sz w:val="24"/>
        </w:rPr>
        <w:t xml:space="preserve">34 zákona č. 561/2004 Sb., o předškolním, základním, středním, vyšším odborném a jiném vzdělávání, v platném znění, a vyhlášky č. 14/2005 Sb., o předškolním vzdělávání, </w:t>
      </w:r>
      <w:r w:rsidR="00B31DC5">
        <w:rPr>
          <w:sz w:val="24"/>
        </w:rPr>
        <w:br/>
      </w:r>
      <w:r>
        <w:rPr>
          <w:sz w:val="24"/>
        </w:rPr>
        <w:t>v platném znění, vydávám jako statutární orgán školy tuto směrnici. Směrnice je součástí Školního řádu mateřské školy a informuje o postupu a kritériích při přijímání dětí k předškolnímu vzdělávání v mateřské škole, jejíž činnost vykonává ZŠ a MŠ Dolní Bojanovice v případech, kdy počet žádostí o přijetí podaných zákonnými zástupci dětí překročí maximální stanovenou kapacitu mateřské školy. Dále směrnice určuje způsob stanovení pořadí dětí hlásících se do MŠ, pokud počet žádostí o přijetí do MŠ, překročí kapacitu MŠ.</w:t>
      </w:r>
    </w:p>
    <w:p w14:paraId="0249CC98" w14:textId="250FF89A" w:rsidR="00CB749D" w:rsidRPr="00B31DC5" w:rsidRDefault="005979F5" w:rsidP="00B31DC5">
      <w:pPr>
        <w:spacing w:after="7"/>
        <w:ind w:left="14"/>
        <w:rPr>
          <w:b/>
          <w:bCs/>
        </w:rPr>
      </w:pPr>
      <w:r>
        <w:rPr>
          <w:noProof/>
        </w:rPr>
        <w:drawing>
          <wp:inline distT="0" distB="0" distL="0" distR="0" wp14:anchorId="5ACB1B0A" wp14:editId="3CD9422C">
            <wp:extent cx="3048" cy="3049"/>
            <wp:effectExtent l="0" t="0" r="0" b="0"/>
            <wp:docPr id="2214" name="Picture 2214"/>
            <wp:cNvGraphicFramePr/>
            <a:graphic xmlns:a="http://schemas.openxmlformats.org/drawingml/2006/main">
              <a:graphicData uri="http://schemas.openxmlformats.org/drawingml/2006/picture">
                <pic:pic xmlns:pic="http://schemas.openxmlformats.org/drawingml/2006/picture">
                  <pic:nvPicPr>
                    <pic:cNvPr id="2214" name="Picture 2214"/>
                    <pic:cNvPicPr/>
                  </pic:nvPicPr>
                  <pic:blipFill>
                    <a:blip r:embed="rId8"/>
                    <a:stretch>
                      <a:fillRect/>
                    </a:stretch>
                  </pic:blipFill>
                  <pic:spPr>
                    <a:xfrm>
                      <a:off x="0" y="0"/>
                      <a:ext cx="3048" cy="3049"/>
                    </a:xfrm>
                    <a:prstGeom prst="rect">
                      <a:avLst/>
                    </a:prstGeom>
                  </pic:spPr>
                </pic:pic>
              </a:graphicData>
            </a:graphic>
          </wp:inline>
        </w:drawing>
      </w:r>
      <w:r>
        <w:rPr>
          <w:noProof/>
        </w:rPr>
        <w:drawing>
          <wp:inline distT="0" distB="0" distL="0" distR="0" wp14:anchorId="75CC6F44" wp14:editId="3ED58960">
            <wp:extent cx="3048" cy="3049"/>
            <wp:effectExtent l="0" t="0" r="0" b="0"/>
            <wp:docPr id="2215" name="Picture 2215"/>
            <wp:cNvGraphicFramePr/>
            <a:graphic xmlns:a="http://schemas.openxmlformats.org/drawingml/2006/main">
              <a:graphicData uri="http://schemas.openxmlformats.org/drawingml/2006/picture">
                <pic:pic xmlns:pic="http://schemas.openxmlformats.org/drawingml/2006/picture">
                  <pic:nvPicPr>
                    <pic:cNvPr id="2215" name="Picture 2215"/>
                    <pic:cNvPicPr/>
                  </pic:nvPicPr>
                  <pic:blipFill>
                    <a:blip r:embed="rId8"/>
                    <a:stretch>
                      <a:fillRect/>
                    </a:stretch>
                  </pic:blipFill>
                  <pic:spPr>
                    <a:xfrm>
                      <a:off x="0" y="0"/>
                      <a:ext cx="3048" cy="3049"/>
                    </a:xfrm>
                    <a:prstGeom prst="rect">
                      <a:avLst/>
                    </a:prstGeom>
                  </pic:spPr>
                </pic:pic>
              </a:graphicData>
            </a:graphic>
          </wp:inline>
        </w:drawing>
      </w:r>
      <w:r w:rsidRPr="00B31DC5">
        <w:rPr>
          <w:b/>
          <w:bCs/>
          <w:sz w:val="26"/>
        </w:rPr>
        <w:t>Postup při přijímání dětí k předškolnímu vzdělávání</w:t>
      </w:r>
    </w:p>
    <w:p w14:paraId="643A9D96" w14:textId="77777777" w:rsidR="00CB749D" w:rsidRDefault="005979F5">
      <w:pPr>
        <w:spacing w:after="273" w:line="262" w:lineRule="auto"/>
        <w:ind w:left="4" w:right="9" w:firstLine="696"/>
        <w:jc w:val="both"/>
      </w:pPr>
      <w:r>
        <w:rPr>
          <w:sz w:val="24"/>
        </w:rPr>
        <w:t>MŠ stanoví termín zápisu (případně mimořádného zápisu), konkrétní datum bude uveřejněno na nástěnce v MŠ, webových stránkách školy a vyhlášeno v místním rozhlase.</w:t>
      </w:r>
    </w:p>
    <w:p w14:paraId="37BC7071" w14:textId="67CE6890" w:rsidR="00CB749D" w:rsidRDefault="005979F5">
      <w:pPr>
        <w:spacing w:after="273" w:line="262" w:lineRule="auto"/>
        <w:ind w:left="4" w:right="9" w:firstLine="696"/>
        <w:jc w:val="both"/>
      </w:pPr>
      <w:r>
        <w:rPr>
          <w:sz w:val="24"/>
        </w:rPr>
        <w:t>Zákonní zástupci dítěte se dostaví ve stanovený termín zápisu (2.</w:t>
      </w:r>
      <w:r w:rsidR="002F577E">
        <w:rPr>
          <w:sz w:val="24"/>
        </w:rPr>
        <w:t xml:space="preserve"> -</w:t>
      </w:r>
      <w:r>
        <w:rPr>
          <w:sz w:val="24"/>
        </w:rPr>
        <w:t xml:space="preserve"> 16. května) a odevzdají zástupkyni ředitele pro MŠ patřičné dokumenty či formuláře (žádost o přijetí do MŠ, zdravotní způsobilost dítěte, evidenční list dítěte, vše úplně vyplněné a podepsané).</w:t>
      </w:r>
    </w:p>
    <w:p w14:paraId="53326D93" w14:textId="2A563021" w:rsidR="00CB749D" w:rsidRDefault="005979F5">
      <w:pPr>
        <w:spacing w:after="313" w:line="262" w:lineRule="auto"/>
        <w:ind w:left="4" w:right="9" w:firstLine="768"/>
        <w:jc w:val="both"/>
      </w:pPr>
      <w:r>
        <w:rPr>
          <w:sz w:val="24"/>
        </w:rPr>
        <w:t xml:space="preserve">Přednostně v souladu s ustanovením </w:t>
      </w:r>
      <w:r w:rsidR="008F7FA2">
        <w:rPr>
          <w:sz w:val="24"/>
        </w:rPr>
        <w:t>§</w:t>
      </w:r>
      <w:r>
        <w:rPr>
          <w:sz w:val="24"/>
        </w:rPr>
        <w:t xml:space="preserve">34 školského zákona budou přijaty děti, které nejpozději před </w:t>
      </w:r>
      <w:r w:rsidR="002F577E">
        <w:rPr>
          <w:sz w:val="24"/>
        </w:rPr>
        <w:t>1.</w:t>
      </w:r>
      <w:r>
        <w:rPr>
          <w:sz w:val="24"/>
        </w:rPr>
        <w:t xml:space="preserve"> 9. 202</w:t>
      </w:r>
      <w:r w:rsidR="002F577E">
        <w:rPr>
          <w:sz w:val="24"/>
        </w:rPr>
        <w:t>4</w:t>
      </w:r>
      <w:r>
        <w:rPr>
          <w:sz w:val="24"/>
        </w:rPr>
        <w:t xml:space="preserve"> dosáhnou nejméně tří let věku, a které mají trvalý pobyt v</w:t>
      </w:r>
      <w:r w:rsidR="002F577E">
        <w:rPr>
          <w:sz w:val="24"/>
        </w:rPr>
        <w:t>e</w:t>
      </w:r>
      <w:r>
        <w:rPr>
          <w:sz w:val="24"/>
        </w:rPr>
        <w:t xml:space="preserve"> školském obvodu naší mateřské školy (podle věku, od nejstaršího).</w:t>
      </w:r>
    </w:p>
    <w:p w14:paraId="50A28807" w14:textId="21CB7C68" w:rsidR="00CB749D" w:rsidRDefault="005979F5">
      <w:pPr>
        <w:spacing w:after="273" w:line="262" w:lineRule="auto"/>
        <w:ind w:left="4" w:right="9" w:firstLine="696"/>
        <w:jc w:val="both"/>
      </w:pPr>
      <w:r>
        <w:rPr>
          <w:sz w:val="24"/>
        </w:rPr>
        <w:t xml:space="preserve">V případě, že počet žádostí o přijetí do MŠ nepřesáhne volnou kapacitu MŠ (celodenních tříd </w:t>
      </w:r>
      <w:r w:rsidR="00B31DC5">
        <w:rPr>
          <w:sz w:val="24"/>
        </w:rPr>
        <w:br/>
      </w:r>
      <w:r>
        <w:rPr>
          <w:sz w:val="24"/>
        </w:rPr>
        <w:t xml:space="preserve">i třídy s polodenním provozem), budou přijaty všechny děti, jejichž zákonní zástupci podali žádost o přijetí dítěte do MŠ, a jejichž dítě splnilo alespoň povinné kritérium č. </w:t>
      </w:r>
      <w:r w:rsidR="002F577E">
        <w:rPr>
          <w:sz w:val="24"/>
        </w:rPr>
        <w:t>1</w:t>
      </w:r>
      <w:r>
        <w:rPr>
          <w:sz w:val="24"/>
        </w:rPr>
        <w:t>.</w:t>
      </w:r>
    </w:p>
    <w:p w14:paraId="06495667" w14:textId="1FBD6997" w:rsidR="00CB749D" w:rsidRDefault="005979F5">
      <w:pPr>
        <w:spacing w:after="273" w:line="262" w:lineRule="auto"/>
        <w:ind w:left="4" w:right="9" w:firstLine="696"/>
        <w:jc w:val="both"/>
      </w:pPr>
      <w:r>
        <w:rPr>
          <w:sz w:val="24"/>
        </w:rPr>
        <w:t>V případě, že počet žádostí o přij</w:t>
      </w:r>
      <w:r w:rsidR="002F577E">
        <w:rPr>
          <w:sz w:val="24"/>
        </w:rPr>
        <w:t>e</w:t>
      </w:r>
      <w:r>
        <w:rPr>
          <w:sz w:val="24"/>
        </w:rPr>
        <w:t>tí do MŠ přesáhne volnou kapacitu MŠ (celodenních tříd i třídy s polodenním provozem) pro přijímací řízení, vyhodnotí MŠ plnění kritérií a stanoví pořadí dětí.</w:t>
      </w:r>
    </w:p>
    <w:p w14:paraId="4684696F" w14:textId="3339790B" w:rsidR="00CB749D" w:rsidRDefault="005979F5">
      <w:pPr>
        <w:spacing w:after="252" w:line="262" w:lineRule="auto"/>
        <w:ind w:left="4" w:right="9" w:firstLine="696"/>
        <w:jc w:val="both"/>
      </w:pPr>
      <w:r>
        <w:rPr>
          <w:sz w:val="24"/>
        </w:rPr>
        <w:t>Rozhodnutí o přijetí</w:t>
      </w:r>
      <w:r w:rsidR="008F7FA2">
        <w:rPr>
          <w:sz w:val="24"/>
        </w:rPr>
        <w:t xml:space="preserve"> bude zveřejněno na webových stránkách školy, rozhodnutí o</w:t>
      </w:r>
      <w:r>
        <w:rPr>
          <w:sz w:val="24"/>
        </w:rPr>
        <w:t xml:space="preserve"> nepřijetí </w:t>
      </w:r>
      <w:r w:rsidR="008F7FA2">
        <w:rPr>
          <w:sz w:val="24"/>
        </w:rPr>
        <w:t>si po telefonické dohodě</w:t>
      </w:r>
      <w:r>
        <w:rPr>
          <w:sz w:val="24"/>
        </w:rPr>
        <w:t xml:space="preserve"> zákonný zástupce</w:t>
      </w:r>
      <w:r w:rsidR="008F7FA2">
        <w:rPr>
          <w:sz w:val="24"/>
        </w:rPr>
        <w:t xml:space="preserve"> vyzvedne v určitý den a čas v mateřské škole</w:t>
      </w:r>
      <w:r>
        <w:rPr>
          <w:sz w:val="24"/>
        </w:rPr>
        <w:t>. V případě nepřijetí dítěte k předškolnímu vzdělávání bude vždy v rozhodnutí uvedeno, která z kritérií nebyla splněna a na kolikátém místě se nepřijaté dítě umístilo.</w:t>
      </w:r>
    </w:p>
    <w:p w14:paraId="60CDB41E" w14:textId="40888432" w:rsidR="00CB749D" w:rsidRDefault="005979F5">
      <w:pPr>
        <w:spacing w:after="273" w:line="262" w:lineRule="auto"/>
        <w:ind w:left="715" w:right="9"/>
        <w:jc w:val="both"/>
      </w:pPr>
      <w:r>
        <w:rPr>
          <w:sz w:val="24"/>
        </w:rPr>
        <w:t xml:space="preserve">O přijetí dítěte </w:t>
      </w:r>
      <w:proofErr w:type="spellStart"/>
      <w:r>
        <w:rPr>
          <w:sz w:val="24"/>
        </w:rPr>
        <w:t>nerozhoduie</w:t>
      </w:r>
      <w:proofErr w:type="spellEnd"/>
      <w:r>
        <w:rPr>
          <w:sz w:val="24"/>
        </w:rPr>
        <w:t xml:space="preserve"> pořadí podání žádosti v den zápisu.</w:t>
      </w:r>
    </w:p>
    <w:p w14:paraId="4E83D936" w14:textId="12EA6FAA" w:rsidR="00CB749D" w:rsidRDefault="005979F5">
      <w:pPr>
        <w:spacing w:after="323" w:line="262" w:lineRule="auto"/>
        <w:ind w:left="4" w:right="9" w:firstLine="696"/>
        <w:jc w:val="both"/>
      </w:pPr>
      <w:r>
        <w:rPr>
          <w:sz w:val="24"/>
        </w:rPr>
        <w:t>Děti jsou pro nový školní rok vždy přijímány od měsíce zář</w:t>
      </w:r>
      <w:r w:rsidR="002F577E">
        <w:rPr>
          <w:sz w:val="24"/>
        </w:rPr>
        <w:t>í.</w:t>
      </w:r>
      <w:r>
        <w:rPr>
          <w:sz w:val="24"/>
        </w:rPr>
        <w:t xml:space="preserve"> Pouze v případě volného místa je možné přijmout dítě i v průběhu školního roku.</w:t>
      </w:r>
    </w:p>
    <w:p w14:paraId="3330BF30" w14:textId="63809A21" w:rsidR="00CB749D" w:rsidRDefault="005979F5">
      <w:pPr>
        <w:spacing w:after="273" w:line="262" w:lineRule="auto"/>
        <w:ind w:left="4" w:right="9" w:firstLine="696"/>
        <w:jc w:val="both"/>
      </w:pPr>
      <w:r>
        <w:rPr>
          <w:sz w:val="24"/>
        </w:rPr>
        <w:t>Žádosti o přij</w:t>
      </w:r>
      <w:r w:rsidR="002F577E">
        <w:rPr>
          <w:sz w:val="24"/>
        </w:rPr>
        <w:t>e</w:t>
      </w:r>
      <w:r>
        <w:rPr>
          <w:sz w:val="24"/>
        </w:rPr>
        <w:t>tí dětí o individuální vzdělávání i dětí se speciálními vzdělávacími potřebami jsou posuzovány individuálně.</w:t>
      </w:r>
    </w:p>
    <w:p w14:paraId="6BDB4803" w14:textId="77777777" w:rsidR="00B31DC5" w:rsidRDefault="00B31DC5">
      <w:pPr>
        <w:spacing w:after="201" w:line="239" w:lineRule="auto"/>
        <w:ind w:hanging="5"/>
        <w:rPr>
          <w:sz w:val="28"/>
        </w:rPr>
      </w:pPr>
    </w:p>
    <w:p w14:paraId="1B41A058" w14:textId="2739B4D6" w:rsidR="00CB749D" w:rsidRPr="00B31DC5" w:rsidRDefault="005979F5">
      <w:pPr>
        <w:spacing w:after="201" w:line="239" w:lineRule="auto"/>
        <w:ind w:hanging="5"/>
        <w:rPr>
          <w:b/>
          <w:bCs/>
        </w:rPr>
      </w:pPr>
      <w:r w:rsidRPr="00B31DC5">
        <w:rPr>
          <w:b/>
          <w:bCs/>
          <w:sz w:val="28"/>
        </w:rPr>
        <w:t>I) Kritéria pro přijetí dětí do MŠ, kdy počet žádostí o přijetí nepřevyšuje kapacitu MŠ, včetně kapacity celodenních tříd nebo třídy s polodenním provozem</w:t>
      </w:r>
    </w:p>
    <w:p w14:paraId="3FB12038" w14:textId="77777777" w:rsidR="00CB749D" w:rsidRDefault="005979F5">
      <w:pPr>
        <w:numPr>
          <w:ilvl w:val="0"/>
          <w:numId w:val="1"/>
        </w:numPr>
        <w:spacing w:after="281" w:line="267" w:lineRule="auto"/>
        <w:ind w:hanging="5"/>
        <w:jc w:val="both"/>
      </w:pPr>
      <w:r>
        <w:rPr>
          <w:sz w:val="24"/>
        </w:rPr>
        <w:t>Dítě je zdravotně způsobilé, včetně očkování podle zákona č. 258/2000 Sb., o ochraně veřejného zdraví, v platném znění (potvrzení lékaře na evidenčním listu MŠ o očkování, že je dítě proti nákaze imunní nebo, že se nemůže očkování podrobit pro trvalou kontraindikaci). Splnění tohoto kritéria pro přijetí do MŠ je ze zákona povinné, zdravotně nezpůsobilé dítě MŠ nesmí přijmout. Toto potvrzení nebude vyžadováno u dětí, které nastupují povinnou předškolní docházku.</w:t>
      </w:r>
    </w:p>
    <w:p w14:paraId="092DCC6E" w14:textId="0DF44E3B" w:rsidR="00CB749D" w:rsidRPr="00B0772A" w:rsidRDefault="005979F5">
      <w:pPr>
        <w:numPr>
          <w:ilvl w:val="0"/>
          <w:numId w:val="1"/>
        </w:numPr>
        <w:spacing w:after="251" w:line="247" w:lineRule="auto"/>
        <w:ind w:hanging="5"/>
        <w:jc w:val="both"/>
        <w:rPr>
          <w:sz w:val="24"/>
          <w:szCs w:val="24"/>
        </w:rPr>
      </w:pPr>
      <w:r w:rsidRPr="00B0772A">
        <w:rPr>
          <w:sz w:val="24"/>
          <w:szCs w:val="24"/>
        </w:rPr>
        <w:t>Dítě, které nejpozději před 1. 9. 202</w:t>
      </w:r>
      <w:r w:rsidR="002F577E" w:rsidRPr="00B0772A">
        <w:rPr>
          <w:sz w:val="24"/>
          <w:szCs w:val="24"/>
        </w:rPr>
        <w:t>4</w:t>
      </w:r>
      <w:r w:rsidRPr="00B0772A">
        <w:rPr>
          <w:sz w:val="24"/>
          <w:szCs w:val="24"/>
        </w:rPr>
        <w:t xml:space="preserve"> dosáhne tří let věku, a které má trvalý pobyt ve školském obvodu naší školy bude k předškolnímu vzdělávání přijímáno přednostně.</w:t>
      </w:r>
    </w:p>
    <w:p w14:paraId="3D084166" w14:textId="77777777" w:rsidR="00CB749D" w:rsidRPr="00B0772A" w:rsidRDefault="005979F5">
      <w:pPr>
        <w:numPr>
          <w:ilvl w:val="0"/>
          <w:numId w:val="1"/>
        </w:numPr>
        <w:spacing w:after="290" w:line="247" w:lineRule="auto"/>
        <w:ind w:hanging="5"/>
        <w:jc w:val="both"/>
        <w:rPr>
          <w:sz w:val="24"/>
          <w:szCs w:val="24"/>
        </w:rPr>
      </w:pPr>
      <w:r w:rsidRPr="00B0772A">
        <w:rPr>
          <w:sz w:val="24"/>
          <w:szCs w:val="24"/>
        </w:rPr>
        <w:t>Při shodě splněných kritérií rozhodne o pořadí dětí se shodnými splněnými kritérii datum narození těchto dětí (pořadí stanoveno od nejstaršího po nejmladší).</w:t>
      </w:r>
    </w:p>
    <w:p w14:paraId="00C1AAB1" w14:textId="3059C388" w:rsidR="00CB749D" w:rsidRPr="00742271" w:rsidRDefault="00E8541B">
      <w:pPr>
        <w:numPr>
          <w:ilvl w:val="0"/>
          <w:numId w:val="1"/>
        </w:numPr>
        <w:spacing w:after="916" w:line="247" w:lineRule="auto"/>
        <w:ind w:hanging="5"/>
        <w:jc w:val="both"/>
      </w:pPr>
      <w:r w:rsidRPr="00742271">
        <w:rPr>
          <w:sz w:val="24"/>
          <w:szCs w:val="24"/>
        </w:rPr>
        <w:t xml:space="preserve">Při shodě data narození a kritérií se </w:t>
      </w:r>
      <w:r w:rsidR="00551464" w:rsidRPr="00742271">
        <w:rPr>
          <w:sz w:val="24"/>
          <w:szCs w:val="24"/>
        </w:rPr>
        <w:t>pro</w:t>
      </w:r>
      <w:r w:rsidRPr="00742271">
        <w:rPr>
          <w:sz w:val="24"/>
          <w:szCs w:val="24"/>
        </w:rPr>
        <w:t xml:space="preserve"> obsazení zbylých volných míst bude losovat. Losování provede ředitel školy za </w:t>
      </w:r>
      <w:proofErr w:type="gramStart"/>
      <w:r w:rsidRPr="00742271">
        <w:rPr>
          <w:sz w:val="24"/>
          <w:szCs w:val="24"/>
        </w:rPr>
        <w:t xml:space="preserve">přítomnosti </w:t>
      </w:r>
      <w:r w:rsidR="008663AD" w:rsidRPr="00742271">
        <w:rPr>
          <w:sz w:val="24"/>
          <w:szCs w:val="24"/>
        </w:rPr>
        <w:t xml:space="preserve"> zřizovatele</w:t>
      </w:r>
      <w:proofErr w:type="gramEnd"/>
      <w:r w:rsidR="008663AD" w:rsidRPr="00742271">
        <w:rPr>
          <w:sz w:val="24"/>
          <w:szCs w:val="24"/>
        </w:rPr>
        <w:t xml:space="preserve"> školy</w:t>
      </w:r>
      <w:r w:rsidR="00742271" w:rsidRPr="00742271">
        <w:rPr>
          <w:sz w:val="24"/>
          <w:szCs w:val="24"/>
        </w:rPr>
        <w:t xml:space="preserve"> </w:t>
      </w:r>
      <w:r w:rsidRPr="00742271">
        <w:rPr>
          <w:sz w:val="24"/>
          <w:szCs w:val="24"/>
        </w:rPr>
        <w:t>OÚ Dolní Bojanovice. Losovací čísla budou shodná s číslem registračním, které je uvedeno na žádosti o přijetí dítěte k předškolnímu vzdělávání.</w:t>
      </w:r>
      <w:r w:rsidR="001966DF" w:rsidRPr="00742271">
        <w:rPr>
          <w:sz w:val="24"/>
          <w:szCs w:val="24"/>
        </w:rPr>
        <w:t xml:space="preserve"> </w:t>
      </w:r>
    </w:p>
    <w:p w14:paraId="20BE0A77" w14:textId="0DA8468E" w:rsidR="00CB749D" w:rsidRPr="00B31DC5" w:rsidRDefault="005979F5">
      <w:pPr>
        <w:spacing w:after="284" w:line="239" w:lineRule="auto"/>
        <w:ind w:hanging="5"/>
        <w:rPr>
          <w:b/>
          <w:bCs/>
        </w:rPr>
      </w:pPr>
      <w:r w:rsidRPr="00B31DC5">
        <w:rPr>
          <w:b/>
          <w:bCs/>
          <w:sz w:val="28"/>
        </w:rPr>
        <w:t>II a) Kritéria pro přijetí dětí do MŠ, kdy počet žádostí o přijetí převyšuje kapacitu p</w:t>
      </w:r>
      <w:r w:rsidR="00886E70" w:rsidRPr="00B31DC5">
        <w:rPr>
          <w:b/>
          <w:bCs/>
          <w:sz w:val="28"/>
        </w:rPr>
        <w:t>řijí</w:t>
      </w:r>
      <w:r w:rsidRPr="00B31DC5">
        <w:rPr>
          <w:b/>
          <w:bCs/>
          <w:sz w:val="28"/>
        </w:rPr>
        <w:t>macího řízení (kapacitu celodenního nebo polodenního provozu).</w:t>
      </w:r>
    </w:p>
    <w:p w14:paraId="2BC22BE1" w14:textId="77777777" w:rsidR="00B31DC5" w:rsidRDefault="005979F5" w:rsidP="00B31DC5">
      <w:pPr>
        <w:numPr>
          <w:ilvl w:val="0"/>
          <w:numId w:val="8"/>
        </w:numPr>
        <w:spacing w:after="281" w:line="267" w:lineRule="auto"/>
        <w:ind w:hanging="384"/>
        <w:jc w:val="both"/>
      </w:pPr>
      <w:r>
        <w:rPr>
          <w:noProof/>
        </w:rPr>
        <w:drawing>
          <wp:anchor distT="0" distB="0" distL="114300" distR="114300" simplePos="0" relativeHeight="251659264" behindDoc="0" locked="0" layoutInCell="1" allowOverlap="0" wp14:anchorId="6860EDEE" wp14:editId="6994C10A">
            <wp:simplePos x="0" y="0"/>
            <wp:positionH relativeFrom="page">
              <wp:posOffset>768096</wp:posOffset>
            </wp:positionH>
            <wp:positionV relativeFrom="page">
              <wp:posOffset>182932</wp:posOffset>
            </wp:positionV>
            <wp:extent cx="804672" cy="597579"/>
            <wp:effectExtent l="0" t="0" r="0" b="0"/>
            <wp:wrapTopAndBottom/>
            <wp:docPr id="4964" name="Picture 4964"/>
            <wp:cNvGraphicFramePr/>
            <a:graphic xmlns:a="http://schemas.openxmlformats.org/drawingml/2006/main">
              <a:graphicData uri="http://schemas.openxmlformats.org/drawingml/2006/picture">
                <pic:pic xmlns:pic="http://schemas.openxmlformats.org/drawingml/2006/picture">
                  <pic:nvPicPr>
                    <pic:cNvPr id="4964" name="Picture 4964"/>
                    <pic:cNvPicPr/>
                  </pic:nvPicPr>
                  <pic:blipFill>
                    <a:blip r:embed="rId7"/>
                    <a:stretch>
                      <a:fillRect/>
                    </a:stretch>
                  </pic:blipFill>
                  <pic:spPr>
                    <a:xfrm>
                      <a:off x="0" y="0"/>
                      <a:ext cx="804672" cy="597579"/>
                    </a:xfrm>
                    <a:prstGeom prst="rect">
                      <a:avLst/>
                    </a:prstGeom>
                  </pic:spPr>
                </pic:pic>
              </a:graphicData>
            </a:graphic>
          </wp:anchor>
        </w:drawing>
      </w:r>
      <w:r>
        <w:rPr>
          <w:noProof/>
        </w:rPr>
        <mc:AlternateContent>
          <mc:Choice Requires="wpg">
            <w:drawing>
              <wp:anchor distT="0" distB="0" distL="114300" distR="114300" simplePos="0" relativeHeight="251660288" behindDoc="0" locked="0" layoutInCell="1" allowOverlap="1" wp14:anchorId="0ABE86F6" wp14:editId="4A4C352D">
                <wp:simplePos x="0" y="0"/>
                <wp:positionH relativeFrom="page">
                  <wp:posOffset>585216</wp:posOffset>
                </wp:positionH>
                <wp:positionV relativeFrom="page">
                  <wp:posOffset>945150</wp:posOffset>
                </wp:positionV>
                <wp:extent cx="6437376" cy="9147"/>
                <wp:effectExtent l="0" t="0" r="0" b="0"/>
                <wp:wrapTopAndBottom/>
                <wp:docPr id="13133" name="Group 13133"/>
                <wp:cNvGraphicFramePr/>
                <a:graphic xmlns:a="http://schemas.openxmlformats.org/drawingml/2006/main">
                  <a:graphicData uri="http://schemas.microsoft.com/office/word/2010/wordprocessingGroup">
                    <wpg:wgp>
                      <wpg:cNvGrpSpPr/>
                      <wpg:grpSpPr>
                        <a:xfrm>
                          <a:off x="0" y="0"/>
                          <a:ext cx="6437376" cy="9147"/>
                          <a:chOff x="0" y="0"/>
                          <a:chExt cx="6437376" cy="9147"/>
                        </a:xfrm>
                      </wpg:grpSpPr>
                      <wps:wsp>
                        <wps:cNvPr id="13132" name="Shape 13132"/>
                        <wps:cNvSpPr/>
                        <wps:spPr>
                          <a:xfrm>
                            <a:off x="0" y="0"/>
                            <a:ext cx="6437376" cy="9147"/>
                          </a:xfrm>
                          <a:custGeom>
                            <a:avLst/>
                            <a:gdLst/>
                            <a:ahLst/>
                            <a:cxnLst/>
                            <a:rect l="0" t="0" r="0" b="0"/>
                            <a:pathLst>
                              <a:path w="6437376" h="9147">
                                <a:moveTo>
                                  <a:pt x="0" y="4573"/>
                                </a:moveTo>
                                <a:lnTo>
                                  <a:pt x="643737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3133" style="width:506.88pt;height:0.720207pt;position:absolute;mso-position-horizontal-relative:page;mso-position-horizontal:absolute;margin-left:46.08pt;mso-position-vertical-relative:page;margin-top:74.4212pt;" coordsize="64373,91">
                <v:shape id="Shape 13132" style="position:absolute;width:64373;height:91;left:0;top:0;" coordsize="6437376,9147" path="m0,4573l6437376,4573">
                  <v:stroke weight="0.720207pt" endcap="flat" joinstyle="miter" miterlimit="1" on="true" color="#000000"/>
                  <v:fill on="false" color="#000000"/>
                </v:shape>
                <w10:wrap type="topAndBottom"/>
              </v:group>
            </w:pict>
          </mc:Fallback>
        </mc:AlternateContent>
      </w:r>
      <w:r>
        <w:rPr>
          <w:sz w:val="24"/>
        </w:rPr>
        <w:t>Dítě je zdravotně způsobilé, včetně očkování podle zákona č. 258/2000 Sb., o ochraně veřejného zdraví, v platném znění (potvrzení lékaře na evidenčním listu MŠ o očkování, že je dítě proti nákaze imunní nebo, že se nemůže očkování podrobit pro trvalou kontraindikaci). Splnění tohoto kritéria pro přijetí do MŠ je ze zákona povinné, zdravotně nezpůsobilé dítě MŠ nesmí přijmout. Toto potvrzení nebude vyžadováno u dětí, které nastupují povinnou předškolní docházku.</w:t>
      </w:r>
    </w:p>
    <w:p w14:paraId="78434530" w14:textId="44D49E1A" w:rsidR="00CB749D" w:rsidRPr="00B31DC5" w:rsidRDefault="005979F5" w:rsidP="00B31DC5">
      <w:pPr>
        <w:numPr>
          <w:ilvl w:val="0"/>
          <w:numId w:val="8"/>
        </w:numPr>
        <w:spacing w:after="281" w:line="267" w:lineRule="auto"/>
        <w:ind w:hanging="384"/>
        <w:jc w:val="both"/>
      </w:pPr>
      <w:r w:rsidRPr="00B31DC5">
        <w:rPr>
          <w:sz w:val="24"/>
          <w:szCs w:val="24"/>
        </w:rPr>
        <w:t>Dítě, které nejpozději před 1. 9. 202</w:t>
      </w:r>
      <w:r w:rsidR="00886E70" w:rsidRPr="00B31DC5">
        <w:rPr>
          <w:sz w:val="24"/>
          <w:szCs w:val="24"/>
        </w:rPr>
        <w:t>4</w:t>
      </w:r>
      <w:r w:rsidRPr="00B31DC5">
        <w:rPr>
          <w:sz w:val="24"/>
          <w:szCs w:val="24"/>
        </w:rPr>
        <w:t xml:space="preserve"> dosáhne tří let věku, které má trvalý pobyt ve školském obvodu naší školy a následující školní rok bud</w:t>
      </w:r>
      <w:r w:rsidR="00B0772A" w:rsidRPr="00B31DC5">
        <w:rPr>
          <w:sz w:val="24"/>
          <w:szCs w:val="24"/>
        </w:rPr>
        <w:t>e</w:t>
      </w:r>
      <w:r w:rsidRPr="00B31DC5">
        <w:rPr>
          <w:sz w:val="24"/>
          <w:szCs w:val="24"/>
        </w:rPr>
        <w:t xml:space="preserve"> v posledním roce před zahájením školní docházky, včetně dětí s odkladem školní docházky (tzv. předškoláci).</w:t>
      </w:r>
    </w:p>
    <w:p w14:paraId="47C2426A" w14:textId="77777777" w:rsidR="00CB749D" w:rsidRPr="00742271" w:rsidRDefault="005979F5" w:rsidP="00B31DC5">
      <w:pPr>
        <w:numPr>
          <w:ilvl w:val="0"/>
          <w:numId w:val="8"/>
        </w:numPr>
        <w:spacing w:after="243" w:line="247" w:lineRule="auto"/>
        <w:ind w:hanging="384"/>
        <w:jc w:val="both"/>
        <w:rPr>
          <w:sz w:val="24"/>
          <w:szCs w:val="24"/>
        </w:rPr>
      </w:pPr>
      <w:r w:rsidRPr="00742271">
        <w:rPr>
          <w:sz w:val="24"/>
          <w:szCs w:val="24"/>
        </w:rPr>
        <w:t>Všechny ostatní děti, které mají trvalý pobyt ve školském obvodu naší školy.</w:t>
      </w:r>
    </w:p>
    <w:p w14:paraId="027ABFA4" w14:textId="77777777" w:rsidR="00CB749D" w:rsidRPr="00742271" w:rsidRDefault="005979F5" w:rsidP="00B31DC5">
      <w:pPr>
        <w:numPr>
          <w:ilvl w:val="0"/>
          <w:numId w:val="8"/>
        </w:numPr>
        <w:spacing w:after="290" w:line="247" w:lineRule="auto"/>
        <w:ind w:hanging="384"/>
        <w:jc w:val="both"/>
        <w:rPr>
          <w:sz w:val="24"/>
          <w:szCs w:val="24"/>
        </w:rPr>
      </w:pPr>
      <w:r w:rsidRPr="00742271">
        <w:rPr>
          <w:sz w:val="24"/>
          <w:szCs w:val="24"/>
        </w:rPr>
        <w:t>Všechny ostatní děti.</w:t>
      </w:r>
    </w:p>
    <w:p w14:paraId="6FE9CD8A" w14:textId="77777777" w:rsidR="00B31DC5" w:rsidRDefault="005979F5" w:rsidP="00B31DC5">
      <w:pPr>
        <w:numPr>
          <w:ilvl w:val="0"/>
          <w:numId w:val="8"/>
        </w:numPr>
        <w:spacing w:after="290" w:line="247" w:lineRule="auto"/>
        <w:ind w:hanging="384"/>
        <w:jc w:val="both"/>
        <w:rPr>
          <w:sz w:val="24"/>
          <w:szCs w:val="24"/>
        </w:rPr>
      </w:pPr>
      <w:r w:rsidRPr="00742271">
        <w:rPr>
          <w:sz w:val="24"/>
          <w:szCs w:val="24"/>
        </w:rPr>
        <w:t>Při shodě splněných kritérií rozhodne o pořadí dětí se shodnými splněnými kritérii datum narození těchto dětí (pořadí stanoveno od nejstaršího po nejmladší).</w:t>
      </w:r>
    </w:p>
    <w:p w14:paraId="144FB833" w14:textId="7D4234A0" w:rsidR="00CB749D" w:rsidRPr="00B31DC5" w:rsidRDefault="001966DF" w:rsidP="00B31DC5">
      <w:pPr>
        <w:numPr>
          <w:ilvl w:val="0"/>
          <w:numId w:val="8"/>
        </w:numPr>
        <w:spacing w:after="290" w:line="247" w:lineRule="auto"/>
        <w:ind w:hanging="384"/>
        <w:jc w:val="both"/>
        <w:rPr>
          <w:sz w:val="24"/>
          <w:szCs w:val="24"/>
        </w:rPr>
      </w:pPr>
      <w:r w:rsidRPr="00B31DC5">
        <w:rPr>
          <w:sz w:val="24"/>
          <w:szCs w:val="24"/>
        </w:rPr>
        <w:t xml:space="preserve">Při shodě data narození a kritérií se </w:t>
      </w:r>
      <w:r w:rsidR="00551464" w:rsidRPr="00B31DC5">
        <w:rPr>
          <w:sz w:val="24"/>
          <w:szCs w:val="24"/>
        </w:rPr>
        <w:t xml:space="preserve">pro </w:t>
      </w:r>
      <w:r w:rsidRPr="00B31DC5">
        <w:rPr>
          <w:sz w:val="24"/>
          <w:szCs w:val="24"/>
        </w:rPr>
        <w:t>obsazení zbylých volných míst bude losovat. Losování provede ředitel školy za přítomnosti z</w:t>
      </w:r>
      <w:r w:rsidR="00D0390B" w:rsidRPr="00B31DC5">
        <w:rPr>
          <w:sz w:val="24"/>
          <w:szCs w:val="24"/>
        </w:rPr>
        <w:t>řizovatele školy</w:t>
      </w:r>
      <w:r w:rsidRPr="00B31DC5">
        <w:rPr>
          <w:sz w:val="24"/>
          <w:szCs w:val="24"/>
        </w:rPr>
        <w:t xml:space="preserve"> OÚ Dolní Bojanovice. Losovací čísla budou shodná s číslem registračním, které je uvedeno na žádosti o přijetí dítěte k předškolnímu vzdělávání.</w:t>
      </w:r>
    </w:p>
    <w:p w14:paraId="515A437C" w14:textId="4AACB5BB" w:rsidR="00CB749D" w:rsidRDefault="00CB749D">
      <w:pPr>
        <w:spacing w:after="0"/>
        <w:ind w:left="5"/>
        <w:jc w:val="center"/>
        <w:rPr>
          <w:sz w:val="24"/>
        </w:rPr>
      </w:pPr>
    </w:p>
    <w:p w14:paraId="64AA5943" w14:textId="762F4FA8" w:rsidR="00B31DC5" w:rsidRDefault="00B31DC5">
      <w:pPr>
        <w:spacing w:after="0"/>
        <w:ind w:left="5"/>
        <w:jc w:val="center"/>
        <w:rPr>
          <w:sz w:val="24"/>
        </w:rPr>
      </w:pPr>
    </w:p>
    <w:p w14:paraId="100FC497" w14:textId="77777777" w:rsidR="00B31DC5" w:rsidRDefault="00B31DC5">
      <w:pPr>
        <w:spacing w:after="0"/>
        <w:ind w:left="5"/>
        <w:jc w:val="center"/>
      </w:pPr>
    </w:p>
    <w:p w14:paraId="0EDBC66A" w14:textId="47F57F57" w:rsidR="00CB749D" w:rsidRDefault="005979F5">
      <w:pPr>
        <w:spacing w:after="0"/>
        <w:ind w:left="-19" w:right="-34"/>
      </w:pPr>
      <w:r>
        <w:rPr>
          <w:noProof/>
        </w:rPr>
        <w:lastRenderedPageBreak/>
        <mc:AlternateContent>
          <mc:Choice Requires="wpg">
            <w:drawing>
              <wp:inline distT="0" distB="0" distL="0" distR="0" wp14:anchorId="68A0E6D2" wp14:editId="7FC40092">
                <wp:extent cx="6437376" cy="6098"/>
                <wp:effectExtent l="0" t="0" r="0" b="0"/>
                <wp:docPr id="13137" name="Group 13137"/>
                <wp:cNvGraphicFramePr/>
                <a:graphic xmlns:a="http://schemas.openxmlformats.org/drawingml/2006/main">
                  <a:graphicData uri="http://schemas.microsoft.com/office/word/2010/wordprocessingGroup">
                    <wpg:wgp>
                      <wpg:cNvGrpSpPr/>
                      <wpg:grpSpPr>
                        <a:xfrm>
                          <a:off x="0" y="0"/>
                          <a:ext cx="6437376" cy="6098"/>
                          <a:chOff x="0" y="0"/>
                          <a:chExt cx="6437376" cy="6098"/>
                        </a:xfrm>
                      </wpg:grpSpPr>
                      <wps:wsp>
                        <wps:cNvPr id="13136" name="Shape 13136"/>
                        <wps:cNvSpPr/>
                        <wps:spPr>
                          <a:xfrm>
                            <a:off x="0" y="0"/>
                            <a:ext cx="6437376" cy="6098"/>
                          </a:xfrm>
                          <a:custGeom>
                            <a:avLst/>
                            <a:gdLst/>
                            <a:ahLst/>
                            <a:cxnLst/>
                            <a:rect l="0" t="0" r="0" b="0"/>
                            <a:pathLst>
                              <a:path w="6437376" h="6098">
                                <a:moveTo>
                                  <a:pt x="0" y="3049"/>
                                </a:moveTo>
                                <a:lnTo>
                                  <a:pt x="643737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137" style="width:506.88pt;height:0.480133pt;mso-position-horizontal-relative:char;mso-position-vertical-relative:line" coordsize="64373,60">
                <v:shape id="Shape 13136" style="position:absolute;width:64373;height:60;left:0;top:0;" coordsize="6437376,6098" path="m0,3049l6437376,3049">
                  <v:stroke weight="0.480133pt" endcap="flat" joinstyle="miter" miterlimit="1" on="true" color="#000000"/>
                  <v:fill on="false" color="#000000"/>
                </v:shape>
              </v:group>
            </w:pict>
          </mc:Fallback>
        </mc:AlternateContent>
      </w:r>
    </w:p>
    <w:p w14:paraId="30230612" w14:textId="77777777" w:rsidR="00B31DC5" w:rsidRDefault="00B31DC5">
      <w:pPr>
        <w:spacing w:after="0"/>
        <w:ind w:left="-19" w:right="-34"/>
      </w:pPr>
    </w:p>
    <w:p w14:paraId="58C56856" w14:textId="77777777" w:rsidR="00CB749D" w:rsidRPr="00B31DC5" w:rsidRDefault="005979F5">
      <w:pPr>
        <w:pStyle w:val="Nadpis1"/>
        <w:ind w:left="302" w:hanging="288"/>
        <w:rPr>
          <w:b/>
          <w:bCs/>
        </w:rPr>
      </w:pPr>
      <w:r w:rsidRPr="00B31DC5">
        <w:rPr>
          <w:b/>
          <w:bCs/>
        </w:rPr>
        <w:t>b) Způsob stanovení pořadí dle výše uvedených kritérií</w:t>
      </w:r>
    </w:p>
    <w:p w14:paraId="2840A274" w14:textId="6F978A3B" w:rsidR="00CB749D" w:rsidRDefault="005979F5">
      <w:pPr>
        <w:spacing w:after="317" w:line="267" w:lineRule="auto"/>
        <w:ind w:left="14" w:firstLine="701"/>
        <w:jc w:val="both"/>
      </w:pPr>
      <w:r>
        <w:rPr>
          <w:sz w:val="24"/>
        </w:rPr>
        <w:t xml:space="preserve">Při rozhodování o přijetí dítěte k předškolnímu vzdělávání bude ředitel školy posuzovat, která </w:t>
      </w:r>
      <w:r w:rsidR="00B31DC5">
        <w:rPr>
          <w:sz w:val="24"/>
        </w:rPr>
        <w:br/>
      </w:r>
      <w:r>
        <w:rPr>
          <w:sz w:val="24"/>
        </w:rPr>
        <w:t>z těchto kritérií splňuje každé dítě hlásící se do MŠ. Na základě splňujících či nesplňujících kritérií bude stanoveno pořadí dětí hlásících s</w:t>
      </w:r>
      <w:r w:rsidR="001966DF">
        <w:rPr>
          <w:sz w:val="24"/>
        </w:rPr>
        <w:t>e do</w:t>
      </w:r>
      <w:r>
        <w:rPr>
          <w:sz w:val="24"/>
        </w:rPr>
        <w:t xml:space="preserve"> MŠ, a to následujícím způsobem:</w:t>
      </w:r>
    </w:p>
    <w:p w14:paraId="52A5159B" w14:textId="338F4CE1" w:rsidR="00CB749D" w:rsidRPr="00742271" w:rsidRDefault="005979F5">
      <w:pPr>
        <w:numPr>
          <w:ilvl w:val="0"/>
          <w:numId w:val="3"/>
        </w:numPr>
        <w:spacing w:after="38" w:line="267" w:lineRule="auto"/>
        <w:ind w:left="724" w:hanging="350"/>
        <w:jc w:val="both"/>
      </w:pPr>
      <w:r>
        <w:rPr>
          <w:sz w:val="24"/>
        </w:rPr>
        <w:t>Nejvýše v pořadí budou umístěny děti, které splňují kritéria č. 1 a 2</w:t>
      </w:r>
      <w:r w:rsidR="001966DF">
        <w:rPr>
          <w:sz w:val="24"/>
        </w:rPr>
        <w:t>.</w:t>
      </w:r>
      <w:r>
        <w:rPr>
          <w:sz w:val="24"/>
        </w:rPr>
        <w:t xml:space="preserve"> O pořadí v této skupině dětí rozhodne datum narození těchto dětí (</w:t>
      </w:r>
      <w:r w:rsidRPr="00742271">
        <w:rPr>
          <w:sz w:val="24"/>
        </w:rPr>
        <w:t>od nejstaršího po nejmladší, v</w:t>
      </w:r>
      <w:r w:rsidR="001966DF" w:rsidRPr="00742271">
        <w:rPr>
          <w:sz w:val="24"/>
        </w:rPr>
        <w:t xml:space="preserve"> </w:t>
      </w:r>
      <w:r w:rsidRPr="00742271">
        <w:rPr>
          <w:sz w:val="24"/>
        </w:rPr>
        <w:t xml:space="preserve">případě shodného data narození </w:t>
      </w:r>
      <w:r w:rsidR="00551464" w:rsidRPr="00742271">
        <w:rPr>
          <w:sz w:val="24"/>
        </w:rPr>
        <w:t>rozhodne o přijetí losování</w:t>
      </w:r>
      <w:r w:rsidRPr="00742271">
        <w:rPr>
          <w:sz w:val="24"/>
        </w:rPr>
        <w:t>).</w:t>
      </w:r>
    </w:p>
    <w:p w14:paraId="223AB081" w14:textId="16705C74" w:rsidR="00CB749D" w:rsidRPr="00742271" w:rsidRDefault="005979F5">
      <w:pPr>
        <w:numPr>
          <w:ilvl w:val="0"/>
          <w:numId w:val="3"/>
        </w:numPr>
        <w:spacing w:after="56" w:line="267" w:lineRule="auto"/>
        <w:ind w:left="724" w:hanging="350"/>
        <w:jc w:val="both"/>
      </w:pPr>
      <w:r>
        <w:rPr>
          <w:sz w:val="24"/>
        </w:rPr>
        <w:t xml:space="preserve">Dále se umístí děti, které splňují kritéria č. 1 a 3. O pořadí v této skupině dětí rozhodne datum narození těchto dětí (od nejstaršího po nejmladší, v případě shodného data narození </w:t>
      </w:r>
      <w:r w:rsidR="00551464">
        <w:rPr>
          <w:sz w:val="24"/>
        </w:rPr>
        <w:t xml:space="preserve">rozhodne </w:t>
      </w:r>
      <w:r w:rsidR="00B31DC5">
        <w:rPr>
          <w:sz w:val="24"/>
        </w:rPr>
        <w:br/>
      </w:r>
      <w:r w:rsidR="00551464">
        <w:rPr>
          <w:sz w:val="24"/>
        </w:rPr>
        <w:t xml:space="preserve">o </w:t>
      </w:r>
      <w:r w:rsidR="00551464" w:rsidRPr="00742271">
        <w:rPr>
          <w:sz w:val="24"/>
        </w:rPr>
        <w:t>přijetí losování</w:t>
      </w:r>
      <w:r w:rsidRPr="00742271">
        <w:rPr>
          <w:sz w:val="24"/>
        </w:rPr>
        <w:t>).</w:t>
      </w:r>
    </w:p>
    <w:p w14:paraId="40920C7F" w14:textId="11BD7069" w:rsidR="00CB749D" w:rsidRPr="00742271" w:rsidRDefault="005979F5">
      <w:pPr>
        <w:numPr>
          <w:ilvl w:val="0"/>
          <w:numId w:val="3"/>
        </w:numPr>
        <w:spacing w:after="281" w:line="267" w:lineRule="auto"/>
        <w:ind w:left="724" w:hanging="350"/>
        <w:jc w:val="both"/>
      </w:pPr>
      <w:r w:rsidRPr="00551464">
        <w:rPr>
          <w:sz w:val="24"/>
        </w:rPr>
        <w:t>Dále</w:t>
      </w:r>
      <w:r>
        <w:rPr>
          <w:sz w:val="24"/>
        </w:rPr>
        <w:t xml:space="preserve"> se umístí všechny ostatní děti splňující alespoň kritérium č. 1. O pořadí v této skupině dětí rozhodne datum narození těchto dětí (</w:t>
      </w:r>
      <w:r w:rsidRPr="00742271">
        <w:rPr>
          <w:sz w:val="24"/>
        </w:rPr>
        <w:t xml:space="preserve">od nejstaršího po nejmladší, v případě shodného data narození </w:t>
      </w:r>
      <w:r w:rsidR="00551464" w:rsidRPr="00742271">
        <w:rPr>
          <w:sz w:val="24"/>
        </w:rPr>
        <w:t>rozhodne o přijetí losování</w:t>
      </w:r>
      <w:r w:rsidRPr="00742271">
        <w:rPr>
          <w:sz w:val="24"/>
        </w:rPr>
        <w:t>).</w:t>
      </w:r>
    </w:p>
    <w:p w14:paraId="3DF6307D" w14:textId="77777777" w:rsidR="00CB749D" w:rsidRDefault="005979F5">
      <w:pPr>
        <w:spacing w:after="582" w:line="269" w:lineRule="auto"/>
        <w:ind w:left="14" w:right="38" w:firstLine="701"/>
      </w:pPr>
      <w:r>
        <w:rPr>
          <w:noProof/>
        </w:rPr>
        <w:drawing>
          <wp:anchor distT="0" distB="0" distL="114300" distR="114300" simplePos="0" relativeHeight="251661312" behindDoc="0" locked="0" layoutInCell="1" allowOverlap="0" wp14:anchorId="1D56CBAA" wp14:editId="25CFFE85">
            <wp:simplePos x="0" y="0"/>
            <wp:positionH relativeFrom="page">
              <wp:posOffset>768096</wp:posOffset>
            </wp:positionH>
            <wp:positionV relativeFrom="page">
              <wp:posOffset>210372</wp:posOffset>
            </wp:positionV>
            <wp:extent cx="798576" cy="588432"/>
            <wp:effectExtent l="0" t="0" r="0" b="0"/>
            <wp:wrapTopAndBottom/>
            <wp:docPr id="7278" name="Picture 7278"/>
            <wp:cNvGraphicFramePr/>
            <a:graphic xmlns:a="http://schemas.openxmlformats.org/drawingml/2006/main">
              <a:graphicData uri="http://schemas.openxmlformats.org/drawingml/2006/picture">
                <pic:pic xmlns:pic="http://schemas.openxmlformats.org/drawingml/2006/picture">
                  <pic:nvPicPr>
                    <pic:cNvPr id="7278" name="Picture 7278"/>
                    <pic:cNvPicPr/>
                  </pic:nvPicPr>
                  <pic:blipFill>
                    <a:blip r:embed="rId9"/>
                    <a:stretch>
                      <a:fillRect/>
                    </a:stretch>
                  </pic:blipFill>
                  <pic:spPr>
                    <a:xfrm>
                      <a:off x="0" y="0"/>
                      <a:ext cx="798576" cy="588432"/>
                    </a:xfrm>
                    <a:prstGeom prst="rect">
                      <a:avLst/>
                    </a:prstGeom>
                  </pic:spPr>
                </pic:pic>
              </a:graphicData>
            </a:graphic>
          </wp:anchor>
        </w:drawing>
      </w:r>
      <w:r>
        <w:rPr>
          <w:sz w:val="24"/>
        </w:rPr>
        <w:t>Volba přijatých dětí do celodenní nebo polodenní třídy bude dle stanoveného pořadí, tzn., že zákonný zástupce dítěte si postupně dle pořadí (do naplnění kapacity druhu třídy) zvolí variantu (celodenní x polodenní), kterou uvedl na žádosti o přijetí dítěte do MŠ.</w:t>
      </w:r>
    </w:p>
    <w:p w14:paraId="28AF08C6" w14:textId="77777777" w:rsidR="00CB749D" w:rsidRDefault="005979F5">
      <w:pPr>
        <w:tabs>
          <w:tab w:val="center" w:pos="7783"/>
        </w:tabs>
        <w:spacing w:after="0" w:line="267" w:lineRule="auto"/>
      </w:pPr>
      <w:r>
        <w:rPr>
          <w:sz w:val="24"/>
        </w:rPr>
        <w:t>Směrnice nabývá platnosti a účinnosti 26. 2. 2022.</w:t>
      </w:r>
      <w:r>
        <w:rPr>
          <w:sz w:val="24"/>
        </w:rPr>
        <w:tab/>
        <w:t>Základní škola a mateřská škola</w:t>
      </w:r>
    </w:p>
    <w:p w14:paraId="5DF053D8" w14:textId="59D181E0" w:rsidR="00CB749D" w:rsidRDefault="005979F5">
      <w:pPr>
        <w:spacing w:after="0" w:line="240" w:lineRule="auto"/>
        <w:ind w:left="6672" w:hanging="499"/>
      </w:pPr>
      <w:r>
        <w:t>Dolní Bojanovice, okres Hodonín příspěvkov</w:t>
      </w:r>
      <w:r w:rsidR="00551464">
        <w:t>á</w:t>
      </w:r>
      <w:r>
        <w:t>' organizace</w:t>
      </w:r>
    </w:p>
    <w:p w14:paraId="67CD5CFC" w14:textId="48CE2D5C" w:rsidR="00CB749D" w:rsidRDefault="005979F5">
      <w:pPr>
        <w:tabs>
          <w:tab w:val="center" w:pos="7512"/>
        </w:tabs>
        <w:spacing w:after="117" w:line="267" w:lineRule="auto"/>
      </w:pPr>
      <w:r>
        <w:rPr>
          <w:sz w:val="24"/>
        </w:rPr>
        <w:t>V Dolních Bojanovicích 26. 2. 2022</w:t>
      </w:r>
      <w:r>
        <w:rPr>
          <w:sz w:val="24"/>
        </w:rPr>
        <w:tab/>
      </w:r>
      <w:r>
        <w:rPr>
          <w:noProof/>
        </w:rPr>
        <w:drawing>
          <wp:inline distT="0" distB="0" distL="0" distR="0" wp14:anchorId="3763EBEA" wp14:editId="0F5E414F">
            <wp:extent cx="2529840" cy="1350649"/>
            <wp:effectExtent l="0" t="0" r="0" b="0"/>
            <wp:docPr id="13134" name="Picture 13134"/>
            <wp:cNvGraphicFramePr/>
            <a:graphic xmlns:a="http://schemas.openxmlformats.org/drawingml/2006/main">
              <a:graphicData uri="http://schemas.openxmlformats.org/drawingml/2006/picture">
                <pic:pic xmlns:pic="http://schemas.openxmlformats.org/drawingml/2006/picture">
                  <pic:nvPicPr>
                    <pic:cNvPr id="13134" name="Picture 13134"/>
                    <pic:cNvPicPr/>
                  </pic:nvPicPr>
                  <pic:blipFill>
                    <a:blip r:embed="rId10"/>
                    <a:stretch>
                      <a:fillRect/>
                    </a:stretch>
                  </pic:blipFill>
                  <pic:spPr>
                    <a:xfrm>
                      <a:off x="0" y="0"/>
                      <a:ext cx="2529840" cy="1350649"/>
                    </a:xfrm>
                    <a:prstGeom prst="rect">
                      <a:avLst/>
                    </a:prstGeom>
                  </pic:spPr>
                </pic:pic>
              </a:graphicData>
            </a:graphic>
          </wp:inline>
        </w:drawing>
      </w:r>
    </w:p>
    <w:p w14:paraId="4C750F61" w14:textId="1B91CA24" w:rsidR="00CB749D" w:rsidRDefault="005979F5">
      <w:pPr>
        <w:spacing w:after="3531" w:line="267" w:lineRule="auto"/>
        <w:ind w:left="14" w:firstLine="4"/>
        <w:jc w:val="both"/>
      </w:pPr>
      <w:r>
        <w:rPr>
          <w:sz w:val="24"/>
        </w:rPr>
        <w:t xml:space="preserve">Aktualizace směrnice: </w:t>
      </w:r>
      <w:r w:rsidR="00551464">
        <w:rPr>
          <w:sz w:val="24"/>
        </w:rPr>
        <w:t>25</w:t>
      </w:r>
      <w:r>
        <w:rPr>
          <w:sz w:val="24"/>
        </w:rPr>
        <w:t xml:space="preserve">. </w:t>
      </w:r>
      <w:r w:rsidR="00551464">
        <w:rPr>
          <w:sz w:val="24"/>
        </w:rPr>
        <w:t>3</w:t>
      </w:r>
      <w:r>
        <w:rPr>
          <w:sz w:val="24"/>
        </w:rPr>
        <w:t>. 202</w:t>
      </w:r>
      <w:r w:rsidR="00551464">
        <w:rPr>
          <w:sz w:val="24"/>
        </w:rPr>
        <w:t>4</w:t>
      </w:r>
    </w:p>
    <w:p w14:paraId="41DBE24A" w14:textId="5EC4B4ED" w:rsidR="00CB749D" w:rsidRDefault="00CB749D">
      <w:pPr>
        <w:spacing w:after="0"/>
        <w:ind w:left="19"/>
        <w:jc w:val="center"/>
      </w:pPr>
    </w:p>
    <w:sectPr w:rsidR="00CB749D">
      <w:headerReference w:type="even" r:id="rId11"/>
      <w:headerReference w:type="default" r:id="rId12"/>
      <w:headerReference w:type="first" r:id="rId13"/>
      <w:pgSz w:w="11904" w:h="16834"/>
      <w:pgMar w:top="1498" w:right="878" w:bottom="605" w:left="941" w:header="7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92C5" w14:textId="77777777" w:rsidR="00D36CFA" w:rsidRDefault="00D36CFA">
      <w:pPr>
        <w:spacing w:after="0" w:line="240" w:lineRule="auto"/>
      </w:pPr>
      <w:r>
        <w:separator/>
      </w:r>
    </w:p>
  </w:endnote>
  <w:endnote w:type="continuationSeparator" w:id="0">
    <w:p w14:paraId="13C8F52D" w14:textId="77777777" w:rsidR="00D36CFA" w:rsidRDefault="00D3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96D4" w14:textId="77777777" w:rsidR="00D36CFA" w:rsidRDefault="00D36CFA">
      <w:pPr>
        <w:spacing w:after="0" w:line="240" w:lineRule="auto"/>
      </w:pPr>
      <w:r>
        <w:separator/>
      </w:r>
    </w:p>
  </w:footnote>
  <w:footnote w:type="continuationSeparator" w:id="0">
    <w:p w14:paraId="66F202F5" w14:textId="77777777" w:rsidR="00D36CFA" w:rsidRDefault="00D36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2D84" w14:textId="77777777" w:rsidR="00CB749D" w:rsidRDefault="005979F5">
    <w:pPr>
      <w:spacing w:after="0" w:line="264" w:lineRule="auto"/>
      <w:ind w:left="2369" w:right="2321"/>
      <w:jc w:val="center"/>
    </w:pPr>
    <w:r>
      <w:rPr>
        <w:sz w:val="24"/>
      </w:rPr>
      <w:t xml:space="preserve">Základní škola </w:t>
    </w:r>
    <w:r>
      <w:rPr>
        <w:sz w:val="28"/>
      </w:rPr>
      <w:t xml:space="preserve">a </w:t>
    </w:r>
    <w:r>
      <w:rPr>
        <w:sz w:val="24"/>
      </w:rPr>
      <w:t>mateřská škola Dolní Bojanovice, okres Hodonín, příspěvková organizace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BE70" w14:textId="77777777" w:rsidR="00CB749D" w:rsidRDefault="005979F5">
    <w:pPr>
      <w:spacing w:after="0" w:line="264" w:lineRule="auto"/>
      <w:ind w:left="2369" w:right="2321"/>
      <w:jc w:val="center"/>
    </w:pPr>
    <w:r>
      <w:rPr>
        <w:sz w:val="24"/>
      </w:rPr>
      <w:t xml:space="preserve">Základní škola </w:t>
    </w:r>
    <w:r>
      <w:rPr>
        <w:sz w:val="28"/>
      </w:rPr>
      <w:t xml:space="preserve">a </w:t>
    </w:r>
    <w:r>
      <w:rPr>
        <w:sz w:val="24"/>
      </w:rPr>
      <w:t>mateřská škola Dolní Bojanovice, okres Hodonín, příspěvková organizace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4DAD" w14:textId="77777777" w:rsidR="00CB749D" w:rsidRDefault="005979F5">
    <w:pPr>
      <w:spacing w:after="0" w:line="264" w:lineRule="auto"/>
      <w:ind w:left="2369" w:right="2321"/>
      <w:jc w:val="center"/>
    </w:pPr>
    <w:r>
      <w:rPr>
        <w:sz w:val="24"/>
      </w:rPr>
      <w:t xml:space="preserve">Základní škola </w:t>
    </w:r>
    <w:r>
      <w:rPr>
        <w:sz w:val="28"/>
      </w:rPr>
      <w:t xml:space="preserve">a </w:t>
    </w:r>
    <w:r>
      <w:rPr>
        <w:sz w:val="24"/>
      </w:rPr>
      <w:t>mateřská škola Dolní Bojanovice, okres Hodonín,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87" style="width:6.75pt;height:6.75pt" coordsize="" o:spt="100" o:bullet="t" adj="0,,0" path="" stroked="f">
        <v:stroke joinstyle="miter"/>
        <v:imagedata r:id="rId1" o:title="image9"/>
        <v:formulas/>
        <v:path o:connecttype="segments"/>
      </v:shape>
    </w:pict>
  </w:numPicBullet>
  <w:abstractNum w:abstractNumId="0" w15:restartNumberingAfterBreak="0">
    <w:nsid w:val="03840E66"/>
    <w:multiLevelType w:val="hybridMultilevel"/>
    <w:tmpl w:val="4126BB68"/>
    <w:lvl w:ilvl="0" w:tplc="3A3808E4">
      <w:start w:val="1"/>
      <w:numFmt w:val="bullet"/>
      <w:lvlText w:val="•"/>
      <w:lvlPicBulletId w:val="0"/>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40CBBC">
      <w:start w:val="1"/>
      <w:numFmt w:val="bullet"/>
      <w:lvlText w:val="o"/>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4B3C8">
      <w:start w:val="1"/>
      <w:numFmt w:val="bullet"/>
      <w:lvlText w:val="▪"/>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A3C7C">
      <w:start w:val="1"/>
      <w:numFmt w:val="bullet"/>
      <w:lvlText w:val="•"/>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448A8">
      <w:start w:val="1"/>
      <w:numFmt w:val="bullet"/>
      <w:lvlText w:val="o"/>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38389A">
      <w:start w:val="1"/>
      <w:numFmt w:val="bullet"/>
      <w:lvlText w:val="▪"/>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A691A">
      <w:start w:val="1"/>
      <w:numFmt w:val="bullet"/>
      <w:lvlText w:val="•"/>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A0D6A">
      <w:start w:val="1"/>
      <w:numFmt w:val="bullet"/>
      <w:lvlText w:val="o"/>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2161C">
      <w:start w:val="1"/>
      <w:numFmt w:val="bullet"/>
      <w:lvlText w:val="▪"/>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653664"/>
    <w:multiLevelType w:val="hybridMultilevel"/>
    <w:tmpl w:val="8FD8D1B6"/>
    <w:lvl w:ilvl="0" w:tplc="0405000F">
      <w:start w:val="1"/>
      <w:numFmt w:val="decimal"/>
      <w:lvlText w:val="%1."/>
      <w:lvlJc w:val="left"/>
      <w:pPr>
        <w:ind w:left="384"/>
      </w:pPr>
      <w:rPr>
        <w:b w:val="0"/>
        <w:i w:val="0"/>
        <w:strike w:val="0"/>
        <w:dstrike w:val="0"/>
        <w:color w:val="000000"/>
        <w:sz w:val="26"/>
        <w:szCs w:val="26"/>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9C26FF"/>
    <w:multiLevelType w:val="hybridMultilevel"/>
    <w:tmpl w:val="7DC80724"/>
    <w:lvl w:ilvl="0" w:tplc="9252CAAA">
      <w:start w:val="1"/>
      <w:numFmt w:val="decimal"/>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82E2A6">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E8E9B6">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6E51F6">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841420">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48B44C">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1A3658">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A2E630">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EE8850">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32F5524"/>
    <w:multiLevelType w:val="hybridMultilevel"/>
    <w:tmpl w:val="FADA3910"/>
    <w:lvl w:ilvl="0" w:tplc="805E3046">
      <w:start w:val="1"/>
      <w:numFmt w:val="decimal"/>
      <w:lvlText w:val="%1)"/>
      <w:lvlJc w:val="left"/>
      <w:pPr>
        <w:ind w:left="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8A5610">
      <w:start w:val="1"/>
      <w:numFmt w:val="lowerLetter"/>
      <w:lvlText w:val="%2"/>
      <w:lvlJc w:val="left"/>
      <w:pPr>
        <w:ind w:left="1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CCB88A">
      <w:start w:val="1"/>
      <w:numFmt w:val="lowerRoman"/>
      <w:lvlText w:val="%3"/>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DE9666">
      <w:start w:val="1"/>
      <w:numFmt w:val="decimal"/>
      <w:lvlText w:val="%4"/>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10A9E6">
      <w:start w:val="1"/>
      <w:numFmt w:val="lowerLetter"/>
      <w:lvlText w:val="%5"/>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7A105C">
      <w:start w:val="1"/>
      <w:numFmt w:val="lowerRoman"/>
      <w:lvlText w:val="%6"/>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2ABF16">
      <w:start w:val="1"/>
      <w:numFmt w:val="decimal"/>
      <w:lvlText w:val="%7"/>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6C2098">
      <w:start w:val="1"/>
      <w:numFmt w:val="lowerLetter"/>
      <w:lvlText w:val="%8"/>
      <w:lvlJc w:val="left"/>
      <w:pPr>
        <w:ind w:left="5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327058">
      <w:start w:val="1"/>
      <w:numFmt w:val="lowerRoman"/>
      <w:lvlText w:val="%9"/>
      <w:lvlJc w:val="left"/>
      <w:pPr>
        <w:ind w:left="6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9692B88"/>
    <w:multiLevelType w:val="hybridMultilevel"/>
    <w:tmpl w:val="7AE071AA"/>
    <w:lvl w:ilvl="0" w:tplc="9252CAAA">
      <w:start w:val="1"/>
      <w:numFmt w:val="decimal"/>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F92C98"/>
    <w:multiLevelType w:val="hybridMultilevel"/>
    <w:tmpl w:val="EBF4A6EE"/>
    <w:lvl w:ilvl="0" w:tplc="9946BDCE">
      <w:start w:val="2"/>
      <w:numFmt w:val="upperRoman"/>
      <w:pStyle w:val="Nadpis1"/>
      <w:lvlText w:val="%1"/>
      <w:lvlJc w:val="left"/>
      <w:pPr>
        <w:ind w:left="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12AE1992">
      <w:start w:val="1"/>
      <w:numFmt w:val="lowerLetter"/>
      <w:lvlText w:val="%2"/>
      <w:lvlJc w:val="left"/>
      <w:pPr>
        <w:ind w:left="10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4BAECD8A">
      <w:start w:val="1"/>
      <w:numFmt w:val="lowerRoman"/>
      <w:lvlText w:val="%3"/>
      <w:lvlJc w:val="left"/>
      <w:pPr>
        <w:ind w:left="18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BA3E6718">
      <w:start w:val="1"/>
      <w:numFmt w:val="decimal"/>
      <w:lvlText w:val="%4"/>
      <w:lvlJc w:val="left"/>
      <w:pPr>
        <w:ind w:left="25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F4A046E">
      <w:start w:val="1"/>
      <w:numFmt w:val="lowerLetter"/>
      <w:lvlText w:val="%5"/>
      <w:lvlJc w:val="left"/>
      <w:pPr>
        <w:ind w:left="32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2AA0C122">
      <w:start w:val="1"/>
      <w:numFmt w:val="lowerRoman"/>
      <w:lvlText w:val="%6"/>
      <w:lvlJc w:val="left"/>
      <w:pPr>
        <w:ind w:left="39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C0562EEC">
      <w:start w:val="1"/>
      <w:numFmt w:val="decimal"/>
      <w:lvlText w:val="%7"/>
      <w:lvlJc w:val="left"/>
      <w:pPr>
        <w:ind w:left="46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667E7F48">
      <w:start w:val="1"/>
      <w:numFmt w:val="lowerLetter"/>
      <w:lvlText w:val="%8"/>
      <w:lvlJc w:val="left"/>
      <w:pPr>
        <w:ind w:left="54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1F2D7BC">
      <w:start w:val="1"/>
      <w:numFmt w:val="lowerRoman"/>
      <w:lvlText w:val="%9"/>
      <w:lvlJc w:val="left"/>
      <w:pPr>
        <w:ind w:left="61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401E0B18"/>
    <w:multiLevelType w:val="hybridMultilevel"/>
    <w:tmpl w:val="7DC80724"/>
    <w:lvl w:ilvl="0" w:tplc="9252CAAA">
      <w:start w:val="1"/>
      <w:numFmt w:val="decimal"/>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82E2A6">
      <w:start w:val="1"/>
      <w:numFmt w:val="lowerLetter"/>
      <w:lvlText w:val="%2"/>
      <w:lvlJc w:val="left"/>
      <w:pPr>
        <w:ind w:left="1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E8E9B6">
      <w:start w:val="1"/>
      <w:numFmt w:val="lowerRoman"/>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6E51F6">
      <w:start w:val="1"/>
      <w:numFmt w:val="decimal"/>
      <w:lvlText w:val="%4"/>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841420">
      <w:start w:val="1"/>
      <w:numFmt w:val="lowerLetter"/>
      <w:lvlText w:val="%5"/>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48B44C">
      <w:start w:val="1"/>
      <w:numFmt w:val="lowerRoman"/>
      <w:lvlText w:val="%6"/>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1A3658">
      <w:start w:val="1"/>
      <w:numFmt w:val="decimal"/>
      <w:lvlText w:val="%7"/>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A2E630">
      <w:start w:val="1"/>
      <w:numFmt w:val="lowerLetter"/>
      <w:lvlText w:val="%8"/>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EE8850">
      <w:start w:val="1"/>
      <w:numFmt w:val="lowerRoman"/>
      <w:lvlText w:val="%9"/>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690541A"/>
    <w:multiLevelType w:val="hybridMultilevel"/>
    <w:tmpl w:val="7FEACB08"/>
    <w:lvl w:ilvl="0" w:tplc="9252CAAA">
      <w:start w:val="1"/>
      <w:numFmt w:val="decimal"/>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9D"/>
    <w:rsid w:val="001966DF"/>
    <w:rsid w:val="00287711"/>
    <w:rsid w:val="002F577E"/>
    <w:rsid w:val="00383DC7"/>
    <w:rsid w:val="00551464"/>
    <w:rsid w:val="00561421"/>
    <w:rsid w:val="005979F5"/>
    <w:rsid w:val="00682469"/>
    <w:rsid w:val="006C14D6"/>
    <w:rsid w:val="00742271"/>
    <w:rsid w:val="00806D9E"/>
    <w:rsid w:val="0085045F"/>
    <w:rsid w:val="008663AD"/>
    <w:rsid w:val="00886E70"/>
    <w:rsid w:val="008F7FA2"/>
    <w:rsid w:val="00B0772A"/>
    <w:rsid w:val="00B31DC5"/>
    <w:rsid w:val="00B760ED"/>
    <w:rsid w:val="00CB749D"/>
    <w:rsid w:val="00D0390B"/>
    <w:rsid w:val="00D36CFA"/>
    <w:rsid w:val="00E8541B"/>
    <w:rsid w:val="00F83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FAD5"/>
  <w15:docId w15:val="{5476C89E-A9AD-4F42-A7D6-4DBB5F3E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color w:val="000000"/>
    </w:rPr>
  </w:style>
  <w:style w:type="paragraph" w:styleId="Nadpis1">
    <w:name w:val="heading 1"/>
    <w:next w:val="Normln"/>
    <w:link w:val="Nadpis1Char"/>
    <w:uiPriority w:val="9"/>
    <w:qFormat/>
    <w:pPr>
      <w:keepNext/>
      <w:keepLines/>
      <w:numPr>
        <w:numId w:val="4"/>
      </w:numPr>
      <w:spacing w:after="170"/>
      <w:ind w:left="14"/>
      <w:outlineLvl w:val="0"/>
    </w:pPr>
    <w:rPr>
      <w:rFonts w:ascii="Times New Roman" w:eastAsia="Times New Roman" w:hAnsi="Times New Roman" w:cs="Times New Roman"/>
      <w:color w:val="000000"/>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0"/>
    </w:rPr>
  </w:style>
  <w:style w:type="paragraph" w:styleId="Odstavecseseznamem">
    <w:name w:val="List Paragraph"/>
    <w:basedOn w:val="Normln"/>
    <w:uiPriority w:val="34"/>
    <w:qFormat/>
    <w:rsid w:val="00B31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989</Words>
  <Characters>5837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SKM_C30823071108480</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SKM_C30823071108480</dc:title>
  <dc:subject/>
  <dc:creator>Reditelka</dc:creator>
  <cp:keywords/>
  <cp:lastModifiedBy>Reditelka</cp:lastModifiedBy>
  <cp:revision>3</cp:revision>
  <dcterms:created xsi:type="dcterms:W3CDTF">2024-04-09T07:35:00Z</dcterms:created>
  <dcterms:modified xsi:type="dcterms:W3CDTF">2024-04-09T08:29:00Z</dcterms:modified>
</cp:coreProperties>
</file>